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60" w:rsidRPr="003776FA" w:rsidRDefault="00BB6760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eastAsia="Times New Roman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BB6760" w:rsidRPr="00D80E4D" w:rsidRDefault="005E4E82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4" w:history="1">
        <w:r w:rsidR="00BB6760" w:rsidRPr="00D80E4D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="00BB6760" w:rsidRPr="00D80E4D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BB6760" w:rsidRDefault="00BB6760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BB6760" w:rsidRDefault="005E4E82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5" w:history="1">
        <w:r w:rsidR="00BB6760" w:rsidRPr="002D0296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="00BB6760" w:rsidRPr="002D0296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BB6760" w:rsidRDefault="00BB6760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BB6760" w:rsidRDefault="00486CE2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 w:rsidRPr="00486CE2">
        <w:rPr>
          <w:rFonts w:ascii="Arial" w:eastAsia="Times New Roman" w:hAnsi="Arial" w:cs="Arial"/>
          <w:sz w:val="23"/>
          <w:szCs w:val="23"/>
          <w:lang w:val="es-MX" w:eastAsia="en-CA"/>
        </w:rPr>
        <w:drawing>
          <wp:inline distT="0" distB="0" distL="0" distR="0">
            <wp:extent cx="3124200" cy="37338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6760" w:rsidRDefault="00BB6760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BB6760" w:rsidRDefault="00BB6760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sz w:val="23"/>
          <w:szCs w:val="23"/>
          <w:lang w:val="es-MX" w:eastAsia="en-CA"/>
        </w:rPr>
        <w:lastRenderedPageBreak/>
        <w:t xml:space="preserve">      </w:t>
      </w:r>
      <w:r w:rsidR="00486CE2" w:rsidRPr="00486CE2">
        <w:rPr>
          <w:rFonts w:ascii="Arial" w:eastAsia="Times New Roman" w:hAnsi="Arial" w:cs="Arial"/>
          <w:sz w:val="23"/>
          <w:szCs w:val="23"/>
          <w:lang w:val="es-MX" w:eastAsia="en-CA"/>
        </w:rPr>
        <w:drawing>
          <wp:inline distT="0" distB="0" distL="0" distR="0">
            <wp:extent cx="1871894" cy="2947386"/>
            <wp:effectExtent l="19050" t="0" r="14056" b="5364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            </w:t>
      </w:r>
      <w:r w:rsidR="00F71390" w:rsidRPr="00F71390">
        <w:rPr>
          <w:rFonts w:ascii="Arial" w:eastAsia="Times New Roman" w:hAnsi="Arial" w:cs="Arial"/>
          <w:sz w:val="23"/>
          <w:szCs w:val="23"/>
          <w:lang w:val="es-MX" w:eastAsia="en-CA"/>
        </w:rPr>
        <w:drawing>
          <wp:inline distT="0" distB="0" distL="0" distR="0">
            <wp:extent cx="2111590" cy="2956264"/>
            <wp:effectExtent l="19050" t="0" r="2201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</w:t>
      </w:r>
    </w:p>
    <w:p w:rsidR="00BB6760" w:rsidRDefault="00BB6760" w:rsidP="00BB6760">
      <w:pPr>
        <w:ind w:left="0" w:firstLine="0"/>
        <w:rPr>
          <w:color w:val="000000" w:themeColor="text1"/>
          <w:sz w:val="18"/>
          <w:szCs w:val="18"/>
          <w:u w:val="single"/>
          <w:lang w:val="es-MX"/>
        </w:rPr>
      </w:pPr>
    </w:p>
    <w:p w:rsidR="00BB6760" w:rsidRPr="00FB19E2" w:rsidRDefault="00BB6760" w:rsidP="00BB6760">
      <w:pPr>
        <w:tabs>
          <w:tab w:val="left" w:pos="2020"/>
        </w:tabs>
        <w:rPr>
          <w:sz w:val="18"/>
          <w:szCs w:val="18"/>
        </w:rPr>
      </w:pPr>
    </w:p>
    <w:p w:rsidR="00BB6760" w:rsidRDefault="00BB6760" w:rsidP="00BB6760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BB6760" w:rsidRPr="005B56F4" w:rsidRDefault="00BB6760" w:rsidP="00BB6760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BB6760" w:rsidRPr="005B56F4" w:rsidRDefault="00F71390" w:rsidP="00BB6760">
      <w:pPr>
        <w:tabs>
          <w:tab w:val="left" w:pos="4395"/>
        </w:tabs>
        <w:rPr>
          <w:b/>
          <w:sz w:val="20"/>
          <w:szCs w:val="20"/>
        </w:rPr>
      </w:pPr>
      <w:r w:rsidRPr="00F71390">
        <w:rPr>
          <w:b/>
          <w:sz w:val="20"/>
          <w:szCs w:val="20"/>
        </w:rPr>
        <w:lastRenderedPageBreak/>
        <w:drawing>
          <wp:inline distT="0" distB="0" distL="0" distR="0">
            <wp:extent cx="3400425" cy="3705225"/>
            <wp:effectExtent l="19050" t="0" r="9525" b="0"/>
            <wp:docPr id="8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760" w:rsidRPr="005B56F4" w:rsidRDefault="00BB6760" w:rsidP="00BB6760">
      <w:pPr>
        <w:tabs>
          <w:tab w:val="left" w:pos="4395"/>
        </w:tabs>
        <w:rPr>
          <w:b/>
          <w:sz w:val="20"/>
          <w:szCs w:val="20"/>
        </w:rPr>
      </w:pPr>
    </w:p>
    <w:p w:rsidR="00BB6760" w:rsidRPr="005B56F4" w:rsidRDefault="00BB6760" w:rsidP="00BB6760">
      <w:pPr>
        <w:tabs>
          <w:tab w:val="left" w:pos="4395"/>
        </w:tabs>
        <w:rPr>
          <w:b/>
          <w:sz w:val="20"/>
          <w:szCs w:val="20"/>
        </w:rPr>
      </w:pPr>
    </w:p>
    <w:p w:rsidR="00BB6760" w:rsidRPr="005B56F4" w:rsidRDefault="00BB6760" w:rsidP="00BB6760">
      <w:pPr>
        <w:tabs>
          <w:tab w:val="left" w:pos="4395"/>
        </w:tabs>
        <w:rPr>
          <w:b/>
          <w:sz w:val="20"/>
          <w:szCs w:val="20"/>
        </w:rPr>
      </w:pPr>
    </w:p>
    <w:p w:rsidR="00BB6760" w:rsidRPr="005B56F4" w:rsidRDefault="00BB6760" w:rsidP="00BB6760">
      <w:pPr>
        <w:tabs>
          <w:tab w:val="left" w:pos="4395"/>
        </w:tabs>
        <w:rPr>
          <w:b/>
          <w:sz w:val="20"/>
          <w:szCs w:val="20"/>
        </w:rPr>
      </w:pPr>
      <w:r w:rsidRPr="005B56F4">
        <w:rPr>
          <w:b/>
          <w:sz w:val="20"/>
          <w:szCs w:val="20"/>
        </w:rPr>
        <w:t>GENERO LA INFORMACION: MARIO CAVAZOS ALVAREZ (PERITAJES)</w:t>
      </w:r>
    </w:p>
    <w:p w:rsidR="00BB6760" w:rsidRPr="005B56F4" w:rsidRDefault="005E4E82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="00BB6760" w:rsidRPr="005B56F4">
          <w:rPr>
            <w:rFonts w:eastAsia="Times New Roman"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="00BB6760" w:rsidRPr="005B56F4"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BB6760" w:rsidRPr="005B56F4" w:rsidRDefault="005E4E82" w:rsidP="00BB6760">
      <w:pPr>
        <w:shd w:val="clear" w:color="auto" w:fill="FFFFFF"/>
        <w:spacing w:before="63" w:after="125" w:line="360" w:lineRule="atLeast"/>
        <w:ind w:left="0" w:firstLine="0"/>
        <w:jc w:val="left"/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="00BB6760" w:rsidRPr="005B56F4">
          <w:rPr>
            <w:rFonts w:eastAsia="Times New Roman"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="00BB6760" w:rsidRPr="005B56F4"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BB6760" w:rsidRPr="005B56F4" w:rsidRDefault="00BB6760" w:rsidP="00BB6760">
      <w:pPr>
        <w:rPr>
          <w:b/>
          <w:sz w:val="20"/>
          <w:szCs w:val="20"/>
        </w:rPr>
      </w:pPr>
    </w:p>
    <w:p w:rsidR="00BB6760" w:rsidRPr="005B56F4" w:rsidRDefault="00BB6760" w:rsidP="00BB6760">
      <w:pPr>
        <w:rPr>
          <w:b/>
          <w:sz w:val="20"/>
          <w:szCs w:val="20"/>
        </w:rPr>
      </w:pPr>
    </w:p>
    <w:p w:rsidR="00BB6760" w:rsidRPr="005B56F4" w:rsidRDefault="00BB6760" w:rsidP="00BB6760">
      <w:pPr>
        <w:rPr>
          <w:b/>
          <w:sz w:val="20"/>
          <w:szCs w:val="20"/>
        </w:rPr>
      </w:pPr>
    </w:p>
    <w:p w:rsidR="00BB6760" w:rsidRDefault="00BB6760" w:rsidP="00BB6760"/>
    <w:p w:rsidR="00BB6760" w:rsidRDefault="00BB6760" w:rsidP="00BB6760"/>
    <w:p w:rsidR="00BB6760" w:rsidRDefault="00BB6760" w:rsidP="00BB6760"/>
    <w:p w:rsidR="00BB6760" w:rsidRDefault="00BB6760" w:rsidP="00BB6760"/>
    <w:p w:rsidR="00BB6760" w:rsidRDefault="00BB6760" w:rsidP="00BB6760"/>
    <w:p w:rsidR="00BB6760" w:rsidRDefault="00BB6760" w:rsidP="00BB6760"/>
    <w:p w:rsidR="00BB4AE2" w:rsidRDefault="00BB4AE2"/>
    <w:sectPr w:rsidR="00BB4AE2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B6760"/>
    <w:rsid w:val="00486CE2"/>
    <w:rsid w:val="005E4E82"/>
    <w:rsid w:val="00BB4AE2"/>
    <w:rsid w:val="00BB6760"/>
    <w:rsid w:val="00F7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60"/>
    <w:pPr>
      <w:spacing w:after="0" w:line="240" w:lineRule="auto"/>
      <w:ind w:left="71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67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0"/>
  <c:chart>
    <c:title>
      <c:tx>
        <c:rich>
          <a:bodyPr/>
          <a:lstStyle/>
          <a:p>
            <a:pPr>
              <a:defRPr/>
            </a:pPr>
            <a:r>
              <a:rPr lang="en-US"/>
              <a:t>DETENIDOS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Hoja1!$A$1</c:f>
              <c:strCache>
                <c:ptCount val="1"/>
                <c:pt idx="0">
                  <c:v>MENORES (F)</c:v>
                </c:pt>
              </c:strCache>
            </c:strRef>
          </c:tx>
          <c:val>
            <c:numRef>
              <c:f>Hoja1!$B$1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Hoja1!$A$2</c:f>
              <c:strCache>
                <c:ptCount val="1"/>
                <c:pt idx="0">
                  <c:v>MENORES (M)</c:v>
                </c:pt>
              </c:strCache>
            </c:strRef>
          </c:tx>
          <c:val>
            <c:numRef>
              <c:f>Hoja1!$B$2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Hoja1!$A$3</c:f>
              <c:strCache>
                <c:ptCount val="1"/>
                <c:pt idx="0">
                  <c:v>MAYORES (F)</c:v>
                </c:pt>
              </c:strCache>
            </c:strRef>
          </c:tx>
          <c:val>
            <c:numRef>
              <c:f>Hoja1!$B$3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Hoja1!$A$4</c:f>
              <c:strCache>
                <c:ptCount val="1"/>
                <c:pt idx="0">
                  <c:v>MAYORES (M)</c:v>
                </c:pt>
              </c:strCache>
            </c:strRef>
          </c:tx>
          <c:val>
            <c:numRef>
              <c:f>Hoja1!$B$4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4"/>
          <c:order val="4"/>
          <c:tx>
            <c:strRef>
              <c:f>Hoja1!$A$5</c:f>
              <c:strCache>
                <c:ptCount val="1"/>
                <c:pt idx="0">
                  <c:v>TOTAL DE DETENIDOS</c:v>
                </c:pt>
              </c:strCache>
            </c:strRef>
          </c:tx>
          <c:val>
            <c:numRef>
              <c:f>Hoja1!$B$5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axId val="48471424"/>
        <c:axId val="52741248"/>
      </c:barChart>
      <c:catAx>
        <c:axId val="48471424"/>
        <c:scaling>
          <c:orientation val="minMax"/>
        </c:scaling>
        <c:axPos val="b"/>
        <c:majorTickMark val="none"/>
        <c:tickLblPos val="nextTo"/>
        <c:crossAx val="52741248"/>
        <c:crosses val="autoZero"/>
        <c:auto val="1"/>
        <c:lblAlgn val="ctr"/>
        <c:lblOffset val="100"/>
      </c:catAx>
      <c:valAx>
        <c:axId val="527412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JULIO DE 2011</a:t>
                </a:r>
              </a:p>
            </c:rich>
          </c:tx>
        </c:title>
        <c:numFmt formatCode="General" sourceLinked="1"/>
        <c:majorTickMark val="none"/>
        <c:tickLblPos val="nextTo"/>
        <c:crossAx val="48471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2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Hoja3!$A$1</c:f>
              <c:strCache>
                <c:ptCount val="1"/>
                <c:pt idx="0">
                  <c:v>MULTAS</c:v>
                </c:pt>
              </c:strCache>
            </c:strRef>
          </c:tx>
          <c:val>
            <c:numRef>
              <c:f>Hoja3!$B$1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axId val="53003008"/>
        <c:axId val="53005312"/>
      </c:barChart>
      <c:catAx>
        <c:axId val="53003008"/>
        <c:scaling>
          <c:orientation val="minMax"/>
        </c:scaling>
        <c:axPos val="b"/>
        <c:majorTickMark val="none"/>
        <c:tickLblPos val="nextTo"/>
        <c:crossAx val="53005312"/>
        <c:crosses val="autoZero"/>
        <c:auto val="1"/>
        <c:lblAlgn val="ctr"/>
        <c:lblOffset val="100"/>
      </c:catAx>
      <c:valAx>
        <c:axId val="53005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JULIO DE 2011</a:t>
                </a:r>
              </a:p>
            </c:rich>
          </c:tx>
        </c:title>
        <c:numFmt formatCode="General" sourceLinked="1"/>
        <c:majorTickMark val="none"/>
        <c:tickLblPos val="nextTo"/>
        <c:crossAx val="53003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Hoja5!$A$1</c:f>
              <c:strCache>
                <c:ptCount val="1"/>
                <c:pt idx="0">
                  <c:v>LICENCIAS</c:v>
                </c:pt>
              </c:strCache>
            </c:strRef>
          </c:tx>
          <c:val>
            <c:numRef>
              <c:f>Hoja5!$B$1</c:f>
              <c:numCache>
                <c:formatCode>General</c:formatCode>
                <c:ptCount val="1"/>
                <c:pt idx="0">
                  <c:v>419</c:v>
                </c:pt>
              </c:numCache>
            </c:numRef>
          </c:val>
        </c:ser>
        <c:axId val="53179520"/>
        <c:axId val="53181440"/>
      </c:barChart>
      <c:catAx>
        <c:axId val="53179520"/>
        <c:scaling>
          <c:orientation val="minMax"/>
        </c:scaling>
        <c:axPos val="b"/>
        <c:majorTickMark val="none"/>
        <c:tickLblPos val="nextTo"/>
        <c:crossAx val="53181440"/>
        <c:crosses val="autoZero"/>
        <c:auto val="1"/>
        <c:lblAlgn val="ctr"/>
        <c:lblOffset val="100"/>
      </c:catAx>
      <c:valAx>
        <c:axId val="53181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JULIO DE 2011</a:t>
                </a:r>
              </a:p>
            </c:rich>
          </c:tx>
        </c:title>
        <c:numFmt formatCode="General" sourceLinked="1"/>
        <c:majorTickMark val="none"/>
        <c:tickLblPos val="nextTo"/>
        <c:crossAx val="53179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2"/>
  <c:chart>
    <c:title>
      <c:tx>
        <c:rich>
          <a:bodyPr/>
          <a:lstStyle/>
          <a:p>
            <a:pPr>
              <a:defRPr/>
            </a:pPr>
            <a:r>
              <a:rPr lang="en-US"/>
              <a:t>ACCIDENTES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Hoja6!$A$1</c:f>
              <c:strCache>
                <c:ptCount val="1"/>
                <c:pt idx="0">
                  <c:v>CON LESIONADOS</c:v>
                </c:pt>
              </c:strCache>
            </c:strRef>
          </c:tx>
          <c:val>
            <c:numRef>
              <c:f>Hoja6!$B$1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Hoja6!$A$2</c:f>
              <c:strCache>
                <c:ptCount val="1"/>
                <c:pt idx="0">
                  <c:v>SIN LESIONADOS</c:v>
                </c:pt>
              </c:strCache>
            </c:strRef>
          </c:tx>
          <c:val>
            <c:numRef>
              <c:f>Hoja6!$B$2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Hoja6!$A$3</c:f>
              <c:strCache>
                <c:ptCount val="1"/>
                <c:pt idx="0">
                  <c:v>CHOQUES POR ALCANCE</c:v>
                </c:pt>
              </c:strCache>
            </c:strRef>
          </c:tx>
          <c:val>
            <c:numRef>
              <c:f>Hoja6!$B$3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Hoja6!$A$4</c:f>
              <c:strCache>
                <c:ptCount val="1"/>
                <c:pt idx="0">
                  <c:v>TOTAL DE ACCIDENTES</c:v>
                </c:pt>
              </c:strCache>
            </c:strRef>
          </c:tx>
          <c:val>
            <c:numRef>
              <c:f>Hoja6!$B$4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axId val="70130688"/>
        <c:axId val="70655360"/>
      </c:barChart>
      <c:catAx>
        <c:axId val="70130688"/>
        <c:scaling>
          <c:orientation val="minMax"/>
        </c:scaling>
        <c:axPos val="b"/>
        <c:majorTickMark val="none"/>
        <c:tickLblPos val="nextTo"/>
        <c:crossAx val="70655360"/>
        <c:crosses val="autoZero"/>
        <c:auto val="1"/>
        <c:lblAlgn val="ctr"/>
        <c:lblOffset val="100"/>
      </c:catAx>
      <c:valAx>
        <c:axId val="70655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JULIO DE 2011</a:t>
                </a:r>
              </a:p>
            </c:rich>
          </c:tx>
        </c:title>
        <c:numFmt formatCode="General" sourceLinked="1"/>
        <c:majorTickMark val="none"/>
        <c:tickLblPos val="nextTo"/>
        <c:crossAx val="70130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2011-07-19T16:04:00Z</dcterms:created>
  <dcterms:modified xsi:type="dcterms:W3CDTF">2011-08-16T15:48:00Z</dcterms:modified>
</cp:coreProperties>
</file>