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12" w:rsidRPr="00316A12" w:rsidRDefault="00316A12" w:rsidP="00316A12">
      <w:pPr>
        <w:shd w:val="clear" w:color="auto" w:fill="FFFFFF"/>
        <w:spacing w:after="324" w:line="345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s-MX"/>
        </w:rPr>
      </w:pPr>
      <w:r w:rsidRPr="00316A12">
        <w:rPr>
          <w:rFonts w:ascii="Calibri" w:eastAsia="Times New Roman" w:hAnsi="Calibri" w:cs="Calibri"/>
          <w:color w:val="444444"/>
          <w:sz w:val="24"/>
          <w:szCs w:val="24"/>
          <w:lang w:eastAsia="es-MX"/>
        </w:rPr>
        <w:t>GOBIERNO MUNICIPAL DE JUÁREZ, N.L.</w:t>
      </w:r>
    </w:p>
    <w:p w:rsidR="00316A12" w:rsidRPr="00316A12" w:rsidRDefault="00316A12" w:rsidP="00316A12">
      <w:pPr>
        <w:shd w:val="clear" w:color="auto" w:fill="FFFFFF"/>
        <w:spacing w:after="324" w:line="345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s-MX"/>
        </w:rPr>
      </w:pPr>
      <w:r w:rsidRPr="00316A12">
        <w:rPr>
          <w:rFonts w:ascii="Calibri" w:eastAsia="Times New Roman" w:hAnsi="Calibri" w:cs="Calibri"/>
          <w:color w:val="444444"/>
          <w:sz w:val="24"/>
          <w:szCs w:val="24"/>
          <w:lang w:eastAsia="es-MX"/>
        </w:rPr>
        <w:t>SECRETARÍA DE ADMINISTRACIÓN Y</w:t>
      </w:r>
    </w:p>
    <w:p w:rsidR="00316A12" w:rsidRPr="00316A12" w:rsidRDefault="00316A12" w:rsidP="00316A12">
      <w:pPr>
        <w:shd w:val="clear" w:color="auto" w:fill="FFFFFF"/>
        <w:spacing w:after="324" w:line="345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s-MX"/>
        </w:rPr>
      </w:pPr>
      <w:r w:rsidRPr="00316A12">
        <w:rPr>
          <w:rFonts w:ascii="Calibri" w:eastAsia="Times New Roman" w:hAnsi="Calibri" w:cs="Calibri"/>
          <w:color w:val="444444"/>
          <w:sz w:val="24"/>
          <w:szCs w:val="24"/>
          <w:lang w:eastAsia="es-MX"/>
        </w:rPr>
        <w:t>DESARROLLO ECONÓMICO</w:t>
      </w:r>
    </w:p>
    <w:p w:rsidR="00316A12" w:rsidRPr="00316A12" w:rsidRDefault="00316A12" w:rsidP="00316A12">
      <w:pPr>
        <w:shd w:val="clear" w:color="auto" w:fill="FFFFFF"/>
        <w:spacing w:after="324" w:line="345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s-MX"/>
        </w:rPr>
      </w:pPr>
      <w:r w:rsidRPr="00316A12">
        <w:rPr>
          <w:rFonts w:ascii="Arial" w:eastAsia="Times New Roman" w:hAnsi="Arial" w:cs="Arial"/>
          <w:b/>
          <w:bCs/>
          <w:color w:val="444444"/>
          <w:sz w:val="24"/>
          <w:szCs w:val="24"/>
          <w:lang w:val="es-ES" w:eastAsia="es-MX"/>
        </w:rPr>
        <w:t> </w:t>
      </w:r>
    </w:p>
    <w:p w:rsidR="00316A12" w:rsidRPr="00316A12" w:rsidRDefault="00316A12" w:rsidP="00316A12">
      <w:pPr>
        <w:shd w:val="clear" w:color="auto" w:fill="FFFFFF"/>
        <w:spacing w:after="324" w:line="345" w:lineRule="atLeast"/>
        <w:ind w:hanging="36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s-MX"/>
        </w:rPr>
      </w:pPr>
      <w:proofErr w:type="gramStart"/>
      <w:r w:rsidRPr="00316A1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MX"/>
        </w:rPr>
        <w:t>v</w:t>
      </w:r>
      <w:proofErr w:type="gramEnd"/>
      <w:r w:rsidRPr="00316A12">
        <w:rPr>
          <w:rFonts w:ascii="Times New Roman" w:eastAsia="Times New Roman" w:hAnsi="Times New Roman" w:cs="Times New Roman"/>
          <w:color w:val="444444"/>
          <w:sz w:val="14"/>
          <w:szCs w:val="14"/>
          <w:lang w:eastAsia="es-MX"/>
        </w:rPr>
        <w:t> </w:t>
      </w:r>
      <w:r w:rsidRPr="00316A12">
        <w:rPr>
          <w:rFonts w:ascii="Times New Roman" w:eastAsia="Times New Roman" w:hAnsi="Times New Roman" w:cs="Times New Roman"/>
          <w:color w:val="444444"/>
          <w:sz w:val="14"/>
          <w:lang w:eastAsia="es-MX"/>
        </w:rPr>
        <w:t> </w:t>
      </w:r>
      <w:r w:rsidRPr="00316A12">
        <w:rPr>
          <w:rFonts w:ascii="Calibri" w:eastAsia="Times New Roman" w:hAnsi="Calibri" w:cs="Calibri"/>
          <w:b/>
          <w:bCs/>
          <w:color w:val="444444"/>
          <w:sz w:val="24"/>
          <w:szCs w:val="24"/>
          <w:lang w:eastAsia="es-MX"/>
        </w:rPr>
        <w:t>Cursos</w:t>
      </w:r>
    </w:p>
    <w:tbl>
      <w:tblPr>
        <w:tblpPr w:leftFromText="45" w:rightFromText="45" w:vertAnchor="text"/>
        <w:tblW w:w="95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49"/>
        <w:gridCol w:w="3111"/>
        <w:gridCol w:w="2408"/>
        <w:gridCol w:w="2408"/>
      </w:tblGrid>
      <w:tr w:rsidR="00316A12" w:rsidRPr="00316A12" w:rsidTr="00316A12">
        <w:trPr>
          <w:trHeight w:val="288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12" w:rsidRPr="00316A12" w:rsidRDefault="00316A12" w:rsidP="00316A12">
            <w:pPr>
              <w:spacing w:after="324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MX"/>
              </w:rPr>
            </w:pPr>
            <w:r w:rsidRPr="00316A1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MX"/>
              </w:rPr>
              <w:t>         Fecha</w:t>
            </w:r>
          </w:p>
        </w:tc>
        <w:tc>
          <w:tcPr>
            <w:tcW w:w="3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12" w:rsidRPr="00316A12" w:rsidRDefault="00316A12" w:rsidP="00316A12">
            <w:pPr>
              <w:spacing w:after="32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MX"/>
              </w:rPr>
            </w:pPr>
            <w:r w:rsidRPr="00316A1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MX"/>
              </w:rPr>
              <w:t>Dependencias</w:t>
            </w:r>
          </w:p>
        </w:tc>
        <w:tc>
          <w:tcPr>
            <w:tcW w:w="2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12" w:rsidRPr="00316A12" w:rsidRDefault="00316A12" w:rsidP="00316A12">
            <w:pPr>
              <w:spacing w:after="32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MX"/>
              </w:rPr>
            </w:pPr>
            <w:r w:rsidRPr="00316A1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MX"/>
              </w:rPr>
              <w:t>Asistencia</w:t>
            </w:r>
          </w:p>
        </w:tc>
        <w:tc>
          <w:tcPr>
            <w:tcW w:w="2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12" w:rsidRPr="00316A12" w:rsidRDefault="00316A12" w:rsidP="00316A12">
            <w:pPr>
              <w:spacing w:after="324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MX"/>
              </w:rPr>
            </w:pPr>
            <w:r w:rsidRPr="00316A1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MX"/>
              </w:rPr>
              <w:t>    Nombre del Curso</w:t>
            </w:r>
          </w:p>
        </w:tc>
      </w:tr>
      <w:tr w:rsidR="00316A12" w:rsidRPr="00316A12" w:rsidTr="00316A12">
        <w:trPr>
          <w:trHeight w:val="635"/>
        </w:trPr>
        <w:tc>
          <w:tcPr>
            <w:tcW w:w="1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12" w:rsidRPr="00316A12" w:rsidRDefault="00316A12" w:rsidP="00316A12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MX"/>
              </w:rPr>
            </w:pPr>
            <w:r w:rsidRPr="00316A1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MX"/>
              </w:rPr>
              <w:t>14 de may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MX"/>
              </w:rPr>
              <w:t>o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12" w:rsidRPr="00316A12" w:rsidRDefault="00316A12" w:rsidP="00316A12">
            <w:pPr>
              <w:spacing w:after="32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MX"/>
              </w:rPr>
            </w:pPr>
            <w:r w:rsidRPr="00316A1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MX"/>
              </w:rPr>
              <w:t>Varias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12" w:rsidRPr="00316A12" w:rsidRDefault="00316A12" w:rsidP="00316A12">
            <w:pPr>
              <w:spacing w:after="32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MX"/>
              </w:rPr>
            </w:pPr>
            <w:r w:rsidRPr="00316A1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A12" w:rsidRPr="00316A12" w:rsidRDefault="00316A12" w:rsidP="00316A12">
            <w:pPr>
              <w:spacing w:after="324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MX"/>
              </w:rPr>
            </w:pPr>
            <w:r w:rsidRPr="00316A1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MX"/>
              </w:rPr>
              <w:t>Calidad en Atención al Ciudadano.</w:t>
            </w:r>
          </w:p>
        </w:tc>
      </w:tr>
    </w:tbl>
    <w:p w:rsidR="00053210" w:rsidRDefault="00053210"/>
    <w:sectPr w:rsidR="00053210" w:rsidSect="000532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316A12"/>
    <w:rsid w:val="00053210"/>
    <w:rsid w:val="0031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2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msonospacing">
    <w:name w:val="ecxmsonospacing"/>
    <w:basedOn w:val="Normal"/>
    <w:rsid w:val="00316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ecxmsonormal">
    <w:name w:val="ecxmsonormal"/>
    <w:basedOn w:val="Normal"/>
    <w:rsid w:val="00316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ecxmsolistparagraph">
    <w:name w:val="ecxmsolistparagraph"/>
    <w:basedOn w:val="Normal"/>
    <w:rsid w:val="00316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316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LUPE</dc:creator>
  <cp:lastModifiedBy>LUPE</cp:lastModifiedBy>
  <cp:revision>1</cp:revision>
  <dcterms:created xsi:type="dcterms:W3CDTF">2014-06-30T21:11:00Z</dcterms:created>
  <dcterms:modified xsi:type="dcterms:W3CDTF">2014-06-30T21:12:00Z</dcterms:modified>
</cp:coreProperties>
</file>