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20" w:rsidRPr="00E9768E" w:rsidRDefault="00935620" w:rsidP="00935620">
      <w:pPr>
        <w:pStyle w:val="Default"/>
        <w:jc w:val="center"/>
        <w:rPr>
          <w:rFonts w:ascii="Bookman Old Style" w:hAnsi="Bookman Old Style"/>
          <w:b/>
          <w:color w:val="auto"/>
        </w:rPr>
      </w:pPr>
      <w:r w:rsidRPr="00E9768E">
        <w:rPr>
          <w:rFonts w:ascii="Bookman Old Style" w:hAnsi="Bookman Old Style"/>
          <w:b/>
          <w:color w:val="auto"/>
        </w:rPr>
        <w:t>CAPÍTULO XX</w:t>
      </w:r>
      <w:r>
        <w:rPr>
          <w:rFonts w:ascii="Bookman Old Style" w:hAnsi="Bookman Old Style"/>
          <w:b/>
          <w:color w:val="auto"/>
        </w:rPr>
        <w:t>IV</w:t>
      </w:r>
    </w:p>
    <w:p w:rsidR="00935620" w:rsidRPr="00E9768E" w:rsidRDefault="00935620" w:rsidP="00935620">
      <w:pPr>
        <w:pStyle w:val="Default"/>
        <w:jc w:val="center"/>
        <w:rPr>
          <w:rFonts w:ascii="Bookman Old Style" w:hAnsi="Bookman Old Style"/>
          <w:b/>
          <w:color w:val="auto"/>
        </w:rPr>
      </w:pPr>
      <w:r w:rsidRPr="00E9768E">
        <w:rPr>
          <w:rFonts w:ascii="Bookman Old Style" w:hAnsi="Bookman Old Style"/>
          <w:b/>
          <w:color w:val="auto"/>
        </w:rPr>
        <w:t>DEL RECURSO DE INCONFORMIDAD</w:t>
      </w:r>
    </w:p>
    <w:p w:rsidR="00935620" w:rsidRPr="00E9768E" w:rsidRDefault="00935620" w:rsidP="00935620">
      <w:pPr>
        <w:pStyle w:val="Default"/>
        <w:jc w:val="both"/>
        <w:rPr>
          <w:rFonts w:ascii="Bookman Old Style" w:hAnsi="Bookman Old Style"/>
          <w:b/>
          <w:color w:val="auto"/>
        </w:rPr>
      </w:pPr>
    </w:p>
    <w:p w:rsidR="00935620" w:rsidRPr="00E9768E" w:rsidRDefault="00935620" w:rsidP="00935620">
      <w:pPr>
        <w:pStyle w:val="Default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t>ARTÍCULO 35</w:t>
      </w:r>
      <w:r w:rsidRPr="00E9768E">
        <w:rPr>
          <w:rFonts w:ascii="Bookman Old Style" w:hAnsi="Bookman Old Style"/>
          <w:b/>
          <w:color w:val="auto"/>
        </w:rPr>
        <w:t>.-</w:t>
      </w:r>
      <w:r w:rsidRPr="00E9768E">
        <w:rPr>
          <w:rFonts w:ascii="Bookman Old Style" w:hAnsi="Bookman Old Style"/>
          <w:color w:val="auto"/>
        </w:rPr>
        <w:t xml:space="preserve"> Las Resoluciones y Actos Administrativos que dicte la autoridad municipal con motivo de la aplicación del presente reg</w:t>
      </w:r>
      <w:r>
        <w:rPr>
          <w:rFonts w:ascii="Bookman Old Style" w:hAnsi="Bookman Old Style"/>
          <w:color w:val="auto"/>
        </w:rPr>
        <w:t xml:space="preserve">lamento </w:t>
      </w:r>
      <w:r w:rsidRPr="00E9768E">
        <w:rPr>
          <w:rFonts w:ascii="Bookman Old Style" w:hAnsi="Bookman Old Style"/>
          <w:color w:val="auto"/>
        </w:rPr>
        <w:t xml:space="preserve">podrán ser impugnados </w:t>
      </w:r>
      <w:r w:rsidRPr="00CC393B">
        <w:rPr>
          <w:rFonts w:ascii="Bookman Old Style" w:hAnsi="Bookman Old Style"/>
          <w:color w:val="auto"/>
        </w:rPr>
        <w:t>por los particulares con interés jurídico en el asunto,</w:t>
      </w:r>
      <w:r w:rsidRPr="00E9768E">
        <w:rPr>
          <w:rFonts w:ascii="Bookman Old Style" w:hAnsi="Bookman Old Style"/>
          <w:color w:val="auto"/>
        </w:rPr>
        <w:t xml:space="preserve"> mediante la interposición del Recurso de Inconformidad.</w:t>
      </w:r>
    </w:p>
    <w:p w:rsidR="00935620" w:rsidRPr="00E9768E" w:rsidRDefault="00935620" w:rsidP="00935620">
      <w:pPr>
        <w:pStyle w:val="Default"/>
        <w:jc w:val="both"/>
        <w:rPr>
          <w:rFonts w:ascii="Bookman Old Style" w:hAnsi="Bookman Old Style"/>
          <w:b/>
          <w:color w:val="auto"/>
        </w:rPr>
      </w:pPr>
    </w:p>
    <w:p w:rsidR="00935620" w:rsidRPr="00E9768E" w:rsidRDefault="00935620" w:rsidP="00935620">
      <w:pPr>
        <w:pStyle w:val="Default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t>ARTÍCULO 36</w:t>
      </w:r>
      <w:r w:rsidRPr="00E9768E">
        <w:rPr>
          <w:rFonts w:ascii="Bookman Old Style" w:hAnsi="Bookman Old Style"/>
          <w:b/>
          <w:color w:val="auto"/>
        </w:rPr>
        <w:t>.-</w:t>
      </w:r>
      <w:r w:rsidRPr="00E9768E">
        <w:rPr>
          <w:rFonts w:ascii="Bookman Old Style" w:hAnsi="Bookman Old Style"/>
          <w:color w:val="auto"/>
        </w:rPr>
        <w:t xml:space="preserve"> El Recurso de Inconformida</w:t>
      </w:r>
      <w:r>
        <w:rPr>
          <w:rFonts w:ascii="Bookman Old Style" w:hAnsi="Bookman Old Style"/>
          <w:color w:val="auto"/>
        </w:rPr>
        <w:t>d deberá formularse por escrito</w:t>
      </w:r>
      <w:r w:rsidRPr="00E9768E">
        <w:rPr>
          <w:rFonts w:ascii="Bookman Old Style" w:hAnsi="Bookman Old Style"/>
          <w:color w:val="auto"/>
        </w:rPr>
        <w:t xml:space="preserve"> y firmarse po</w:t>
      </w:r>
      <w:r>
        <w:rPr>
          <w:rFonts w:ascii="Bookman Old Style" w:hAnsi="Bookman Old Style"/>
          <w:color w:val="auto"/>
        </w:rPr>
        <w:t xml:space="preserve">r el recurrente </w:t>
      </w:r>
      <w:r w:rsidRPr="00E9768E">
        <w:rPr>
          <w:rFonts w:ascii="Bookman Old Style" w:hAnsi="Bookman Old Style"/>
          <w:color w:val="auto"/>
        </w:rPr>
        <w:t xml:space="preserve">o por su representante debidamente acreditado. El escrito deberá contener: </w:t>
      </w:r>
    </w:p>
    <w:p w:rsidR="00935620" w:rsidRPr="00E9768E" w:rsidRDefault="00935620" w:rsidP="00935620">
      <w:pPr>
        <w:pStyle w:val="Default"/>
        <w:jc w:val="both"/>
        <w:rPr>
          <w:rFonts w:ascii="Bookman Old Style" w:hAnsi="Bookman Old Style"/>
          <w:color w:val="auto"/>
        </w:rPr>
      </w:pPr>
    </w:p>
    <w:p w:rsidR="00935620" w:rsidRDefault="00935620" w:rsidP="00935620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9768E">
        <w:rPr>
          <w:rFonts w:ascii="Bookman Old Style" w:hAnsi="Bookman Old Style"/>
          <w:color w:val="auto"/>
        </w:rPr>
        <w:t xml:space="preserve">La autoridad o autoridades que dictaron el  acto recurrido. </w:t>
      </w:r>
    </w:p>
    <w:p w:rsidR="00935620" w:rsidRDefault="00935620" w:rsidP="00935620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9768E">
        <w:rPr>
          <w:rFonts w:ascii="Bookman Old Style" w:hAnsi="Bookman Old Style"/>
          <w:color w:val="auto"/>
        </w:rPr>
        <w:t xml:space="preserve">El nombre y domicilio  del </w:t>
      </w:r>
      <w:proofErr w:type="spellStart"/>
      <w:r w:rsidRPr="00E9768E">
        <w:rPr>
          <w:rFonts w:ascii="Bookman Old Style" w:hAnsi="Bookman Old Style"/>
          <w:color w:val="auto"/>
        </w:rPr>
        <w:t>promovente</w:t>
      </w:r>
      <w:proofErr w:type="spellEnd"/>
      <w:r w:rsidRPr="00E9768E">
        <w:rPr>
          <w:rFonts w:ascii="Bookman Old Style" w:hAnsi="Bookman Old Style"/>
          <w:color w:val="auto"/>
        </w:rPr>
        <w:t xml:space="preserve">, y en su caso de quien lo hace en su representación. Si fuesen varios, el nombre  y domicilio de su representante  común. </w:t>
      </w:r>
    </w:p>
    <w:p w:rsidR="00935620" w:rsidRDefault="00935620" w:rsidP="00935620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9768E">
        <w:rPr>
          <w:rFonts w:ascii="Bookman Old Style" w:hAnsi="Bookman Old Style"/>
          <w:color w:val="auto"/>
        </w:rPr>
        <w:t xml:space="preserve">El interés legítimo y específico que asiste al </w:t>
      </w:r>
      <w:proofErr w:type="spellStart"/>
      <w:r w:rsidRPr="00E9768E">
        <w:rPr>
          <w:rFonts w:ascii="Bookman Old Style" w:hAnsi="Bookman Old Style"/>
          <w:color w:val="auto"/>
        </w:rPr>
        <w:t>promovente</w:t>
      </w:r>
      <w:proofErr w:type="spellEnd"/>
      <w:r w:rsidRPr="00E9768E">
        <w:rPr>
          <w:rFonts w:ascii="Bookman Old Style" w:hAnsi="Bookman Old Style"/>
          <w:color w:val="auto"/>
        </w:rPr>
        <w:t xml:space="preserve">.  </w:t>
      </w:r>
    </w:p>
    <w:p w:rsidR="00935620" w:rsidRDefault="00935620" w:rsidP="00935620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9768E">
        <w:rPr>
          <w:rFonts w:ascii="Bookman Old Style" w:hAnsi="Bookman Old Style"/>
          <w:color w:val="auto"/>
        </w:rPr>
        <w:t xml:space="preserve">La mención precisa del acto reclamado que motiva la interposición.  </w:t>
      </w:r>
    </w:p>
    <w:p w:rsidR="00935620" w:rsidRDefault="00935620" w:rsidP="00935620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9768E">
        <w:rPr>
          <w:rFonts w:ascii="Bookman Old Style" w:hAnsi="Bookman Old Style"/>
          <w:color w:val="auto"/>
        </w:rPr>
        <w:t xml:space="preserve">Los conceptos de violación o en su caso, las objeciones a la sanción reclamada. </w:t>
      </w:r>
    </w:p>
    <w:p w:rsidR="00935620" w:rsidRDefault="00935620" w:rsidP="00935620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9768E">
        <w:rPr>
          <w:rFonts w:ascii="Bookman Old Style" w:hAnsi="Bookman Old Style"/>
          <w:color w:val="auto"/>
        </w:rPr>
        <w:t xml:space="preserve">Las pruebas que ofrezca que tengan relación inmediata y directa con la Resolución o Acto impugnado, debiendo de acompañar los documentales con que cuente, incluidos los que acrediten su  personalidad cuando actúen en nombre de otro o de otras personas morales.  </w:t>
      </w:r>
    </w:p>
    <w:p w:rsidR="00935620" w:rsidRDefault="00935620" w:rsidP="00935620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9768E">
        <w:rPr>
          <w:rFonts w:ascii="Bookman Old Style" w:hAnsi="Bookman Old Style"/>
          <w:color w:val="auto"/>
        </w:rPr>
        <w:t xml:space="preserve">La firma del recurrente o la de su representante, debidamente acreditado.  </w:t>
      </w:r>
    </w:p>
    <w:p w:rsidR="00935620" w:rsidRPr="00E9768E" w:rsidRDefault="00935620" w:rsidP="00935620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9768E">
        <w:rPr>
          <w:rFonts w:ascii="Bookman Old Style" w:hAnsi="Bookman Old Style"/>
          <w:color w:val="auto"/>
        </w:rPr>
        <w:t xml:space="preserve">El lugar y la fecha de promoción. </w:t>
      </w:r>
    </w:p>
    <w:p w:rsidR="00935620" w:rsidRPr="00E9768E" w:rsidRDefault="00935620" w:rsidP="00935620">
      <w:pPr>
        <w:pStyle w:val="Default"/>
        <w:jc w:val="both"/>
        <w:rPr>
          <w:rFonts w:ascii="Bookman Old Style" w:hAnsi="Bookman Old Style"/>
          <w:color w:val="auto"/>
        </w:rPr>
      </w:pPr>
      <w:r w:rsidRPr="00E9768E">
        <w:rPr>
          <w:rFonts w:ascii="Bookman Old Style" w:hAnsi="Bookman Old Style"/>
          <w:color w:val="auto"/>
        </w:rPr>
        <w:t xml:space="preserve"> </w:t>
      </w:r>
    </w:p>
    <w:p w:rsidR="00935620" w:rsidRPr="00E9768E" w:rsidRDefault="00935620" w:rsidP="00935620">
      <w:pPr>
        <w:pStyle w:val="Default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t>ARTÍCULO 37</w:t>
      </w:r>
      <w:r w:rsidRPr="00E9768E">
        <w:rPr>
          <w:rFonts w:ascii="Bookman Old Style" w:hAnsi="Bookman Old Style"/>
          <w:b/>
          <w:color w:val="auto"/>
        </w:rPr>
        <w:t>.-</w:t>
      </w:r>
      <w:r w:rsidRPr="00E9768E">
        <w:rPr>
          <w:rFonts w:ascii="Bookman Old Style" w:hAnsi="Bookman Old Style"/>
          <w:color w:val="auto"/>
        </w:rPr>
        <w:t xml:space="preserve"> El recurso de inconformidad se interpondrá por escrito ante la </w:t>
      </w:r>
      <w:r>
        <w:rPr>
          <w:rFonts w:ascii="Bookman Old Style" w:hAnsi="Bookman Old Style"/>
          <w:color w:val="auto"/>
        </w:rPr>
        <w:t xml:space="preserve">Secretaría del Ayuntamiento, </w:t>
      </w:r>
      <w:r w:rsidRPr="00E9768E">
        <w:rPr>
          <w:rFonts w:ascii="Bookman Old Style" w:hAnsi="Bookman Old Style"/>
          <w:color w:val="auto"/>
        </w:rPr>
        <w:t>dentro de los 10-diez días hábiles siguientes a la fecha en que</w:t>
      </w:r>
      <w:r>
        <w:rPr>
          <w:rFonts w:ascii="Bookman Old Style" w:hAnsi="Bookman Old Style"/>
          <w:color w:val="auto"/>
        </w:rPr>
        <w:t xml:space="preserve"> tenga conocimiento del </w:t>
      </w:r>
      <w:r w:rsidRPr="00E9768E">
        <w:rPr>
          <w:rFonts w:ascii="Bookman Old Style" w:hAnsi="Bookman Old Style"/>
          <w:color w:val="auto"/>
        </w:rPr>
        <w:t xml:space="preserve">acto </w:t>
      </w:r>
      <w:r>
        <w:rPr>
          <w:rFonts w:ascii="Bookman Old Style" w:hAnsi="Bookman Old Style"/>
          <w:color w:val="auto"/>
        </w:rPr>
        <w:t xml:space="preserve">administrativo que se impugna y/o </w:t>
      </w:r>
      <w:r w:rsidRPr="00E9768E">
        <w:rPr>
          <w:rFonts w:ascii="Bookman Old Style" w:hAnsi="Bookman Old Style"/>
          <w:color w:val="auto"/>
        </w:rPr>
        <w:t xml:space="preserve">se notifique la sanción que se impugna. </w:t>
      </w:r>
    </w:p>
    <w:p w:rsidR="00935620" w:rsidRPr="00E9768E" w:rsidRDefault="00935620" w:rsidP="00935620">
      <w:pPr>
        <w:pStyle w:val="Default"/>
        <w:jc w:val="both"/>
        <w:rPr>
          <w:rFonts w:ascii="Bookman Old Style" w:hAnsi="Bookman Old Style"/>
          <w:color w:val="auto"/>
        </w:rPr>
      </w:pPr>
    </w:p>
    <w:p w:rsidR="00935620" w:rsidRPr="00E9768E" w:rsidRDefault="00935620" w:rsidP="00935620">
      <w:pPr>
        <w:pStyle w:val="Default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t>ARTÍCULO 38</w:t>
      </w:r>
      <w:r w:rsidRPr="00E9768E">
        <w:rPr>
          <w:rFonts w:ascii="Bookman Old Style" w:hAnsi="Bookman Old Style"/>
          <w:b/>
          <w:color w:val="auto"/>
        </w:rPr>
        <w:t>.-</w:t>
      </w:r>
      <w:r w:rsidRPr="00E9768E">
        <w:rPr>
          <w:rFonts w:ascii="Bookman Old Style" w:hAnsi="Bookman Old Style"/>
          <w:color w:val="auto"/>
        </w:rPr>
        <w:t xml:space="preserve"> Admitido el recurso, se citará a una audiencia  de pruebas y alegatos que se celebrará dentro de los 15-quince días hábiles siguientes. </w:t>
      </w:r>
    </w:p>
    <w:p w:rsidR="00935620" w:rsidRPr="00E9768E" w:rsidRDefault="00935620" w:rsidP="00935620">
      <w:pPr>
        <w:pStyle w:val="Default"/>
        <w:jc w:val="both"/>
        <w:rPr>
          <w:rFonts w:ascii="Bookman Old Style" w:hAnsi="Bookman Old Style"/>
          <w:color w:val="auto"/>
        </w:rPr>
      </w:pPr>
      <w:r w:rsidRPr="00E9768E">
        <w:rPr>
          <w:rFonts w:ascii="Bookman Old Style" w:hAnsi="Bookman Old Style"/>
          <w:color w:val="auto"/>
        </w:rPr>
        <w:t xml:space="preserve"> </w:t>
      </w:r>
    </w:p>
    <w:p w:rsidR="00935620" w:rsidRDefault="00935620" w:rsidP="00935620">
      <w:pPr>
        <w:pStyle w:val="Default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color w:val="auto"/>
        </w:rPr>
        <w:t>ARTÍCULO 39</w:t>
      </w:r>
      <w:r w:rsidRPr="00E9768E">
        <w:rPr>
          <w:rFonts w:ascii="Bookman Old Style" w:hAnsi="Bookman Old Style"/>
          <w:b/>
          <w:color w:val="auto"/>
        </w:rPr>
        <w:t>.-</w:t>
      </w:r>
      <w:r w:rsidRPr="00E9768E">
        <w:rPr>
          <w:rFonts w:ascii="Bookman Old Style" w:hAnsi="Bookman Old Style"/>
          <w:color w:val="auto"/>
        </w:rPr>
        <w:t xml:space="preserve"> Celebrada la audiencia de pruebas y alegatos</w:t>
      </w:r>
      <w:r>
        <w:rPr>
          <w:rFonts w:ascii="Bookman Old Style" w:hAnsi="Bookman Old Style"/>
          <w:color w:val="auto"/>
        </w:rPr>
        <w:t>,</w:t>
      </w:r>
      <w:r w:rsidRPr="00E9768E">
        <w:rPr>
          <w:rFonts w:ascii="Bookman Old Style" w:hAnsi="Bookman Old Style"/>
          <w:color w:val="auto"/>
        </w:rPr>
        <w:t xml:space="preserve"> dentro de los 30-</w:t>
      </w:r>
      <w:r>
        <w:rPr>
          <w:rFonts w:ascii="Bookman Old Style" w:hAnsi="Bookman Old Style"/>
          <w:color w:val="auto"/>
        </w:rPr>
        <w:t>treinta días hábiles siguientes,</w:t>
      </w:r>
      <w:r w:rsidRPr="00E9768E">
        <w:rPr>
          <w:rFonts w:ascii="Bookman Old Style" w:hAnsi="Bookman Old Style"/>
          <w:color w:val="auto"/>
        </w:rPr>
        <w:t xml:space="preserve"> la autoridad confirmará, modificará </w:t>
      </w:r>
      <w:r w:rsidRPr="00E9768E">
        <w:rPr>
          <w:rFonts w:ascii="Bookman Old Style" w:hAnsi="Bookman Old Style"/>
          <w:color w:val="auto"/>
        </w:rPr>
        <w:lastRenderedPageBreak/>
        <w:t>o revocará el acto recurrido. La autoridad notificará al recurrente la resolución cor</w:t>
      </w:r>
      <w:r>
        <w:rPr>
          <w:rFonts w:ascii="Bookman Old Style" w:hAnsi="Bookman Old Style"/>
          <w:color w:val="auto"/>
        </w:rPr>
        <w:t xml:space="preserve">respondiente dentro de los 3-tres días hábiles siguientes a su resolución.  </w:t>
      </w:r>
    </w:p>
    <w:p w:rsidR="00FF75F3" w:rsidRDefault="00FF75F3">
      <w:bookmarkStart w:id="0" w:name="_GoBack"/>
      <w:bookmarkEnd w:id="0"/>
    </w:p>
    <w:sectPr w:rsidR="00FF75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82" w:rsidRDefault="00462382" w:rsidP="00935620">
      <w:pPr>
        <w:spacing w:after="0" w:line="240" w:lineRule="auto"/>
      </w:pPr>
      <w:r>
        <w:separator/>
      </w:r>
    </w:p>
  </w:endnote>
  <w:endnote w:type="continuationSeparator" w:id="0">
    <w:p w:rsidR="00462382" w:rsidRDefault="00462382" w:rsidP="0093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82" w:rsidRDefault="00462382" w:rsidP="00935620">
      <w:pPr>
        <w:spacing w:after="0" w:line="240" w:lineRule="auto"/>
      </w:pPr>
      <w:r>
        <w:separator/>
      </w:r>
    </w:p>
  </w:footnote>
  <w:footnote w:type="continuationSeparator" w:id="0">
    <w:p w:rsidR="00462382" w:rsidRDefault="00462382" w:rsidP="00935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20" w:rsidRDefault="00935620">
    <w:pPr>
      <w:pStyle w:val="Encabezado"/>
    </w:pPr>
    <w:r>
      <w:rPr>
        <w:noProof/>
        <w:lang w:eastAsia="es-MX"/>
      </w:rPr>
      <w:drawing>
        <wp:inline distT="0" distB="0" distL="0" distR="0" wp14:anchorId="7BCFF9BA" wp14:editId="74AC5BD0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 wp14:anchorId="134B3586" wp14:editId="47510C01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5620" w:rsidRDefault="009356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92C"/>
    <w:multiLevelType w:val="hybridMultilevel"/>
    <w:tmpl w:val="4DF0482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20"/>
    <w:rsid w:val="00462382"/>
    <w:rsid w:val="006A2E05"/>
    <w:rsid w:val="00935620"/>
    <w:rsid w:val="00C10149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56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35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620"/>
  </w:style>
  <w:style w:type="paragraph" w:styleId="Piedepgina">
    <w:name w:val="footer"/>
    <w:basedOn w:val="Normal"/>
    <w:link w:val="PiedepginaCar"/>
    <w:uiPriority w:val="99"/>
    <w:unhideWhenUsed/>
    <w:rsid w:val="00935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620"/>
  </w:style>
  <w:style w:type="paragraph" w:styleId="Textodeglobo">
    <w:name w:val="Balloon Text"/>
    <w:basedOn w:val="Normal"/>
    <w:link w:val="TextodegloboCar"/>
    <w:uiPriority w:val="99"/>
    <w:semiHidden/>
    <w:unhideWhenUsed/>
    <w:rsid w:val="0093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356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35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620"/>
  </w:style>
  <w:style w:type="paragraph" w:styleId="Piedepgina">
    <w:name w:val="footer"/>
    <w:basedOn w:val="Normal"/>
    <w:link w:val="PiedepginaCar"/>
    <w:uiPriority w:val="99"/>
    <w:unhideWhenUsed/>
    <w:rsid w:val="009356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620"/>
  </w:style>
  <w:style w:type="paragraph" w:styleId="Textodeglobo">
    <w:name w:val="Balloon Text"/>
    <w:basedOn w:val="Normal"/>
    <w:link w:val="TextodegloboCar"/>
    <w:uiPriority w:val="99"/>
    <w:semiHidden/>
    <w:unhideWhenUsed/>
    <w:rsid w:val="0093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5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2</cp:revision>
  <dcterms:created xsi:type="dcterms:W3CDTF">2015-12-11T16:23:00Z</dcterms:created>
  <dcterms:modified xsi:type="dcterms:W3CDTF">2015-12-11T16:23:00Z</dcterms:modified>
</cp:coreProperties>
</file>